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55CB" w:rsidRPr="004E55CB" w:rsidRDefault="004E55CB" w:rsidP="004E55CB">
      <w:pPr>
        <w:pStyle w:val="2"/>
        <w:rPr>
          <w:rFonts w:eastAsia="Times New Roman"/>
          <w:lang w:eastAsia="ru-RU"/>
        </w:rPr>
      </w:pPr>
      <w:r w:rsidRPr="004E55CB">
        <w:rPr>
          <w:rFonts w:eastAsia="Times New Roman"/>
          <w:lang w:eastAsia="ru-RU"/>
        </w:rPr>
        <w:t xml:space="preserve">Индикатор TPO </w:t>
      </w:r>
      <w:proofErr w:type="spellStart"/>
      <w:r w:rsidRPr="004E55CB">
        <w:rPr>
          <w:rFonts w:eastAsia="Times New Roman"/>
          <w:lang w:eastAsia="ru-RU"/>
        </w:rPr>
        <w:t>Range</w:t>
      </w:r>
      <w:proofErr w:type="spellEnd"/>
    </w:p>
    <w:p w:rsidR="004E55CB" w:rsidRPr="004E55CB" w:rsidRDefault="004E55CB" w:rsidP="004E55CB">
      <w:pPr>
        <w:spacing w:after="240" w:line="240" w:lineRule="auto"/>
        <w:rPr>
          <w:rFonts w:eastAsia="Times New Roman" w:cs="Times New Roman"/>
          <w:sz w:val="28"/>
          <w:szCs w:val="28"/>
          <w:lang w:eastAsia="ru-RU"/>
        </w:rPr>
      </w:pPr>
      <w:r w:rsidRPr="004E55CB">
        <w:rPr>
          <w:rFonts w:eastAsia="Times New Roman" w:cs="Times New Roman"/>
          <w:sz w:val="28"/>
          <w:szCs w:val="28"/>
          <w:lang w:eastAsia="ru-RU"/>
        </w:rPr>
        <w:br/>
        <w:t xml:space="preserve">Базовая версия </w:t>
      </w:r>
      <w:proofErr w:type="spellStart"/>
      <w:r w:rsidRPr="004E55CB">
        <w:rPr>
          <w:rFonts w:eastAsia="Times New Roman" w:cs="Times New Roman"/>
          <w:sz w:val="28"/>
          <w:szCs w:val="28"/>
          <w:lang w:eastAsia="ru-RU"/>
        </w:rPr>
        <w:t>Time</w:t>
      </w:r>
      <w:proofErr w:type="spellEnd"/>
      <w:r w:rsidRPr="004E55CB">
        <w:rPr>
          <w:rFonts w:eastAsia="Times New Roman" w:cs="Times New Roman"/>
          <w:sz w:val="28"/>
          <w:szCs w:val="28"/>
          <w:lang w:eastAsia="ru-RU"/>
        </w:rPr>
        <w:t xml:space="preserve"> </w:t>
      </w:r>
      <w:proofErr w:type="spellStart"/>
      <w:r w:rsidRPr="004E55CB">
        <w:rPr>
          <w:rFonts w:eastAsia="Times New Roman" w:cs="Times New Roman"/>
          <w:sz w:val="28"/>
          <w:szCs w:val="28"/>
          <w:lang w:eastAsia="ru-RU"/>
        </w:rPr>
        <w:t>Price</w:t>
      </w:r>
      <w:proofErr w:type="spellEnd"/>
      <w:r w:rsidRPr="004E55CB">
        <w:rPr>
          <w:rFonts w:eastAsia="Times New Roman" w:cs="Times New Roman"/>
          <w:sz w:val="28"/>
          <w:szCs w:val="28"/>
          <w:lang w:eastAsia="ru-RU"/>
        </w:rPr>
        <w:t xml:space="preserve"> </w:t>
      </w:r>
      <w:proofErr w:type="spellStart"/>
      <w:r w:rsidRPr="004E55CB">
        <w:rPr>
          <w:rFonts w:eastAsia="Times New Roman" w:cs="Times New Roman"/>
          <w:sz w:val="28"/>
          <w:szCs w:val="28"/>
          <w:lang w:eastAsia="ru-RU"/>
        </w:rPr>
        <w:t>Opportunity</w:t>
      </w:r>
      <w:proofErr w:type="spellEnd"/>
      <w:r w:rsidRPr="004E55CB">
        <w:rPr>
          <w:rFonts w:eastAsia="Times New Roman" w:cs="Times New Roman"/>
          <w:sz w:val="28"/>
          <w:szCs w:val="28"/>
          <w:lang w:eastAsia="ru-RU"/>
        </w:rPr>
        <w:t xml:space="preserve"> очень удобна при торговле внутри дня, т.е. когда во внимание принимаются только самые свежие ценовые импульсы. Если же TPO применять в среднесрочном прогнозировании, придётся всегда открывать два рабочих окна для одной валютной пары:</w:t>
      </w:r>
    </w:p>
    <w:p w:rsidR="004E55CB" w:rsidRPr="004E55CB" w:rsidRDefault="004E55CB" w:rsidP="004E55CB">
      <w:pPr>
        <w:numPr>
          <w:ilvl w:val="0"/>
          <w:numId w:val="1"/>
        </w:numPr>
        <w:spacing w:before="100" w:beforeAutospacing="1" w:after="100" w:afterAutospacing="1" w:line="240" w:lineRule="auto"/>
        <w:rPr>
          <w:rFonts w:eastAsia="Times New Roman" w:cs="Times New Roman"/>
          <w:sz w:val="28"/>
          <w:szCs w:val="28"/>
          <w:lang w:eastAsia="ru-RU"/>
        </w:rPr>
      </w:pPr>
      <w:r w:rsidRPr="004E55CB">
        <w:rPr>
          <w:rFonts w:eastAsia="Times New Roman" w:cs="Times New Roman"/>
          <w:sz w:val="28"/>
          <w:szCs w:val="28"/>
          <w:lang w:eastAsia="ru-RU"/>
        </w:rPr>
        <w:t xml:space="preserve">Первое окно - это основной </w:t>
      </w:r>
      <w:proofErr w:type="spellStart"/>
      <w:r w:rsidRPr="004E55CB">
        <w:rPr>
          <w:rFonts w:eastAsia="Times New Roman" w:cs="Times New Roman"/>
          <w:sz w:val="28"/>
          <w:szCs w:val="28"/>
          <w:lang w:eastAsia="ru-RU"/>
        </w:rPr>
        <w:t>таймфрейм</w:t>
      </w:r>
      <w:proofErr w:type="spellEnd"/>
      <w:r w:rsidRPr="004E55CB">
        <w:rPr>
          <w:rFonts w:eastAsia="Times New Roman" w:cs="Times New Roman"/>
          <w:sz w:val="28"/>
          <w:szCs w:val="28"/>
          <w:lang w:eastAsia="ru-RU"/>
        </w:rPr>
        <w:t>, где, собственно, и будут определяться уровни для заключения сделок;</w:t>
      </w:r>
    </w:p>
    <w:p w:rsidR="004E55CB" w:rsidRPr="004E55CB" w:rsidRDefault="004E55CB" w:rsidP="004E55CB">
      <w:pPr>
        <w:numPr>
          <w:ilvl w:val="0"/>
          <w:numId w:val="1"/>
        </w:numPr>
        <w:spacing w:before="100" w:beforeAutospacing="1" w:after="100" w:afterAutospacing="1" w:line="240" w:lineRule="auto"/>
        <w:rPr>
          <w:rFonts w:eastAsia="Times New Roman" w:cs="Times New Roman"/>
          <w:sz w:val="28"/>
          <w:szCs w:val="28"/>
          <w:lang w:eastAsia="ru-RU"/>
        </w:rPr>
      </w:pPr>
      <w:r w:rsidRPr="004E55CB">
        <w:rPr>
          <w:rFonts w:eastAsia="Times New Roman" w:cs="Times New Roman"/>
          <w:sz w:val="28"/>
          <w:szCs w:val="28"/>
          <w:lang w:eastAsia="ru-RU"/>
        </w:rPr>
        <w:t xml:space="preserve">Второе окно - это старший </w:t>
      </w:r>
      <w:proofErr w:type="spellStart"/>
      <w:r w:rsidRPr="004E55CB">
        <w:rPr>
          <w:rFonts w:eastAsia="Times New Roman" w:cs="Times New Roman"/>
          <w:sz w:val="28"/>
          <w:szCs w:val="28"/>
          <w:lang w:eastAsia="ru-RU"/>
        </w:rPr>
        <w:t>таймфрейм</w:t>
      </w:r>
      <w:proofErr w:type="spellEnd"/>
      <w:r w:rsidRPr="004E55CB">
        <w:rPr>
          <w:rFonts w:eastAsia="Times New Roman" w:cs="Times New Roman"/>
          <w:sz w:val="28"/>
          <w:szCs w:val="28"/>
          <w:lang w:eastAsia="ru-RU"/>
        </w:rPr>
        <w:t>, необходимый для фильтра ложных сигналов, ведь если уровень поддержки на H1 находится под уровнем сопротивления на D1, открывать позицию – дело рискованное.</w:t>
      </w:r>
    </w:p>
    <w:p w:rsidR="004E55CB" w:rsidRPr="004E55CB" w:rsidRDefault="004E55CB" w:rsidP="004E55CB">
      <w:pPr>
        <w:spacing w:after="240" w:line="240" w:lineRule="auto"/>
        <w:rPr>
          <w:rFonts w:eastAsia="Times New Roman" w:cs="Times New Roman"/>
          <w:sz w:val="28"/>
          <w:szCs w:val="28"/>
          <w:lang w:eastAsia="ru-RU"/>
        </w:rPr>
      </w:pPr>
      <w:r w:rsidRPr="004E55CB">
        <w:rPr>
          <w:rFonts w:eastAsia="Times New Roman" w:cs="Times New Roman"/>
          <w:sz w:val="28"/>
          <w:szCs w:val="28"/>
          <w:lang w:eastAsia="ru-RU"/>
        </w:rPr>
        <w:br/>
        <w:t xml:space="preserve">Для решения возникшей проблемы и был создан </w:t>
      </w:r>
      <w:r w:rsidRPr="004E55CB">
        <w:rPr>
          <w:rFonts w:eastAsia="Times New Roman" w:cs="Times New Roman"/>
          <w:b/>
          <w:bCs/>
          <w:sz w:val="28"/>
          <w:szCs w:val="28"/>
          <w:lang w:eastAsia="ru-RU"/>
        </w:rPr>
        <w:t xml:space="preserve">индикатор TPO </w:t>
      </w:r>
      <w:proofErr w:type="spellStart"/>
      <w:r w:rsidRPr="004E55CB">
        <w:rPr>
          <w:rFonts w:eastAsia="Times New Roman" w:cs="Times New Roman"/>
          <w:b/>
          <w:bCs/>
          <w:sz w:val="28"/>
          <w:szCs w:val="28"/>
          <w:lang w:eastAsia="ru-RU"/>
        </w:rPr>
        <w:t>Range</w:t>
      </w:r>
      <w:proofErr w:type="spellEnd"/>
      <w:r w:rsidRPr="004E55CB">
        <w:rPr>
          <w:rFonts w:eastAsia="Times New Roman" w:cs="Times New Roman"/>
          <w:sz w:val="28"/>
          <w:szCs w:val="28"/>
          <w:lang w:eastAsia="ru-RU"/>
        </w:rPr>
        <w:t>, о котором я упоминал в серии статей про тиковые объёмы. Установим его «поверх» предыдущей разметки:</w:t>
      </w:r>
    </w:p>
    <w:p w:rsidR="004E55CB" w:rsidRPr="004E55CB" w:rsidRDefault="004E55CB" w:rsidP="004E55CB">
      <w:pPr>
        <w:spacing w:after="0" w:line="240" w:lineRule="auto"/>
        <w:jc w:val="center"/>
        <w:rPr>
          <w:rFonts w:eastAsia="Times New Roman" w:cs="Times New Roman"/>
          <w:sz w:val="28"/>
          <w:szCs w:val="28"/>
          <w:lang w:eastAsia="ru-RU"/>
        </w:rPr>
      </w:pPr>
      <w:r w:rsidRPr="004E55CB">
        <w:rPr>
          <w:rFonts w:eastAsia="Times New Roman" w:cs="Times New Roman"/>
          <w:noProof/>
          <w:sz w:val="28"/>
          <w:szCs w:val="28"/>
          <w:lang w:eastAsia="ru-RU"/>
        </w:rPr>
        <w:drawing>
          <wp:inline distT="0" distB="0" distL="0" distR="0" wp14:anchorId="55F2416A" wp14:editId="49C456CD">
            <wp:extent cx="6382987" cy="2309751"/>
            <wp:effectExtent l="0" t="0" r="0" b="0"/>
            <wp:docPr id="3" name="Рисунок 3" descr="Индикатор для тиковых объемо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Индикатор для тиковых объемов"/>
                    <pic:cNvPicPr>
                      <a:picLocks noChangeAspect="1" noChangeArrowheads="1"/>
                    </pic:cNvPicPr>
                  </pic:nvPicPr>
                  <pic:blipFill rotWithShape="1">
                    <a:blip r:embed="rId6">
                      <a:extLst>
                        <a:ext uri="{28A0092B-C50C-407E-A947-70E740481C1C}">
                          <a14:useLocalDpi xmlns:a14="http://schemas.microsoft.com/office/drawing/2010/main" val="0"/>
                        </a:ext>
                      </a:extLst>
                    </a:blip>
                    <a:srcRect b="22195"/>
                    <a:stretch/>
                  </pic:blipFill>
                  <pic:spPr bwMode="auto">
                    <a:xfrm>
                      <a:off x="0" y="0"/>
                      <a:ext cx="6383020" cy="2309763"/>
                    </a:xfrm>
                    <a:prstGeom prst="rect">
                      <a:avLst/>
                    </a:prstGeom>
                    <a:noFill/>
                    <a:ln>
                      <a:noFill/>
                    </a:ln>
                    <a:extLst>
                      <a:ext uri="{53640926-AAD7-44D8-BBD7-CCE9431645EC}">
                        <a14:shadowObscured xmlns:a14="http://schemas.microsoft.com/office/drawing/2010/main"/>
                      </a:ext>
                    </a:extLst>
                  </pic:spPr>
                </pic:pic>
              </a:graphicData>
            </a:graphic>
          </wp:inline>
        </w:drawing>
      </w:r>
    </w:p>
    <w:p w:rsidR="004E55CB" w:rsidRPr="004E55CB" w:rsidRDefault="004E55CB" w:rsidP="004E55CB">
      <w:pPr>
        <w:spacing w:after="240" w:line="240" w:lineRule="auto"/>
        <w:rPr>
          <w:rFonts w:eastAsia="Times New Roman" w:cs="Times New Roman"/>
          <w:b/>
          <w:bCs/>
          <w:sz w:val="28"/>
          <w:szCs w:val="28"/>
          <w:lang w:eastAsia="ru-RU"/>
        </w:rPr>
      </w:pPr>
      <w:r w:rsidRPr="004E55CB">
        <w:rPr>
          <w:rFonts w:eastAsia="Times New Roman" w:cs="Times New Roman"/>
          <w:sz w:val="28"/>
          <w:szCs w:val="28"/>
          <w:lang w:eastAsia="ru-RU"/>
        </w:rPr>
        <w:br/>
        <w:t xml:space="preserve">Теперь можно следить за распределением объёмов на разных масштабах, при этом рабочий диапазон индикатора TPO </w:t>
      </w:r>
      <w:proofErr w:type="spellStart"/>
      <w:r w:rsidRPr="004E55CB">
        <w:rPr>
          <w:rFonts w:eastAsia="Times New Roman" w:cs="Times New Roman"/>
          <w:sz w:val="28"/>
          <w:szCs w:val="28"/>
          <w:lang w:eastAsia="ru-RU"/>
        </w:rPr>
        <w:t>Range</w:t>
      </w:r>
      <w:proofErr w:type="spellEnd"/>
      <w:r w:rsidRPr="004E55CB">
        <w:rPr>
          <w:rFonts w:eastAsia="Times New Roman" w:cs="Times New Roman"/>
          <w:sz w:val="28"/>
          <w:szCs w:val="28"/>
          <w:lang w:eastAsia="ru-RU"/>
        </w:rPr>
        <w:t xml:space="preserve"> трейдер меняет произвольно, перемещая вертикальные пунктирные линии на графике.</w:t>
      </w:r>
      <w:r w:rsidRPr="004E55CB">
        <w:rPr>
          <w:rFonts w:eastAsia="Times New Roman" w:cs="Times New Roman"/>
          <w:sz w:val="28"/>
          <w:szCs w:val="28"/>
          <w:lang w:eastAsia="ru-RU"/>
        </w:rPr>
        <w:br/>
      </w:r>
    </w:p>
    <w:p w:rsidR="004E55CB" w:rsidRPr="004E55CB" w:rsidRDefault="004E55CB" w:rsidP="004E55CB">
      <w:pPr>
        <w:pStyle w:val="1"/>
        <w:rPr>
          <w:rFonts w:asciiTheme="minorHAnsi" w:eastAsia="Times New Roman" w:hAnsiTheme="minorHAnsi"/>
          <w:lang w:eastAsia="ru-RU"/>
        </w:rPr>
      </w:pPr>
      <w:r w:rsidRPr="004E55CB">
        <w:rPr>
          <w:rFonts w:asciiTheme="minorHAnsi" w:eastAsia="Times New Roman" w:hAnsiTheme="minorHAnsi"/>
          <w:lang w:eastAsia="ru-RU"/>
        </w:rPr>
        <w:t>Индикатор TPO – практический пример</w:t>
      </w:r>
    </w:p>
    <w:p w:rsidR="004E55CB" w:rsidRPr="004E55CB" w:rsidRDefault="004E55CB" w:rsidP="004E55CB">
      <w:pPr>
        <w:spacing w:after="240" w:line="240" w:lineRule="auto"/>
        <w:rPr>
          <w:rFonts w:eastAsia="Times New Roman" w:cs="Times New Roman"/>
          <w:sz w:val="28"/>
          <w:szCs w:val="28"/>
          <w:lang w:eastAsia="ru-RU"/>
        </w:rPr>
      </w:pPr>
      <w:r w:rsidRPr="004E55CB">
        <w:rPr>
          <w:rFonts w:eastAsia="Times New Roman" w:cs="Times New Roman"/>
          <w:sz w:val="28"/>
          <w:szCs w:val="28"/>
          <w:lang w:eastAsia="ru-RU"/>
        </w:rPr>
        <w:t>Сегодня я не стану в очередной раз рассказывать про то, зачем нужен профиль объёма и с какими стратегиями он отлично сочетается. Вместо этого просто рассмотрю свежий пример разметки, и пусть каждый читатель сам решит, достойны тиковые объёмы внимания или нет.</w:t>
      </w:r>
    </w:p>
    <w:p w:rsidR="004E55CB" w:rsidRPr="004E55CB" w:rsidRDefault="004E55CB" w:rsidP="004E55CB">
      <w:pPr>
        <w:spacing w:after="0" w:line="240" w:lineRule="auto"/>
        <w:jc w:val="center"/>
        <w:rPr>
          <w:rFonts w:eastAsia="Times New Roman" w:cs="Times New Roman"/>
          <w:sz w:val="28"/>
          <w:szCs w:val="28"/>
          <w:lang w:eastAsia="ru-RU"/>
        </w:rPr>
      </w:pPr>
      <w:r w:rsidRPr="004E55CB">
        <w:rPr>
          <w:rFonts w:eastAsia="Times New Roman" w:cs="Times New Roman"/>
          <w:noProof/>
          <w:sz w:val="28"/>
          <w:szCs w:val="28"/>
          <w:lang w:eastAsia="ru-RU"/>
        </w:rPr>
        <w:lastRenderedPageBreak/>
        <w:drawing>
          <wp:inline distT="0" distB="0" distL="0" distR="0" wp14:anchorId="0C42C168" wp14:editId="78025878">
            <wp:extent cx="6382987" cy="2190997"/>
            <wp:effectExtent l="0" t="0" r="0" b="0"/>
            <wp:docPr id="2" name="Рисунок 2" descr="Ценовые уровни индикатора TP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Ценовые уровни индикатора TPO"/>
                    <pic:cNvPicPr>
                      <a:picLocks noChangeAspect="1" noChangeArrowheads="1"/>
                    </pic:cNvPicPr>
                  </pic:nvPicPr>
                  <pic:blipFill rotWithShape="1">
                    <a:blip r:embed="rId7">
                      <a:extLst>
                        <a:ext uri="{28A0092B-C50C-407E-A947-70E740481C1C}">
                          <a14:useLocalDpi xmlns:a14="http://schemas.microsoft.com/office/drawing/2010/main" val="0"/>
                        </a:ext>
                      </a:extLst>
                    </a:blip>
                    <a:srcRect b="26493"/>
                    <a:stretch/>
                  </pic:blipFill>
                  <pic:spPr bwMode="auto">
                    <a:xfrm>
                      <a:off x="0" y="0"/>
                      <a:ext cx="6383020" cy="2191008"/>
                    </a:xfrm>
                    <a:prstGeom prst="rect">
                      <a:avLst/>
                    </a:prstGeom>
                    <a:noFill/>
                    <a:ln>
                      <a:noFill/>
                    </a:ln>
                    <a:extLst>
                      <a:ext uri="{53640926-AAD7-44D8-BBD7-CCE9431645EC}">
                        <a14:shadowObscured xmlns:a14="http://schemas.microsoft.com/office/drawing/2010/main"/>
                      </a:ext>
                    </a:extLst>
                  </pic:spPr>
                </pic:pic>
              </a:graphicData>
            </a:graphic>
          </wp:inline>
        </w:drawing>
      </w:r>
    </w:p>
    <w:p w:rsidR="004E55CB" w:rsidRPr="004E55CB" w:rsidRDefault="004E55CB" w:rsidP="004E55CB">
      <w:pPr>
        <w:spacing w:after="240" w:line="240" w:lineRule="auto"/>
        <w:rPr>
          <w:rFonts w:eastAsia="Times New Roman" w:cs="Times New Roman"/>
          <w:sz w:val="28"/>
          <w:szCs w:val="28"/>
          <w:lang w:eastAsia="ru-RU"/>
        </w:rPr>
      </w:pPr>
      <w:r w:rsidRPr="004E55CB">
        <w:rPr>
          <w:rFonts w:eastAsia="Times New Roman" w:cs="Times New Roman"/>
          <w:sz w:val="28"/>
          <w:szCs w:val="28"/>
          <w:lang w:eastAsia="ru-RU"/>
        </w:rPr>
        <w:br/>
        <w:t xml:space="preserve">Это получасовой </w:t>
      </w:r>
      <w:proofErr w:type="spellStart"/>
      <w:r w:rsidRPr="004E55CB">
        <w:rPr>
          <w:rFonts w:eastAsia="Times New Roman" w:cs="Times New Roman"/>
          <w:sz w:val="28"/>
          <w:szCs w:val="28"/>
          <w:lang w:eastAsia="ru-RU"/>
        </w:rPr>
        <w:t>таймфрейм</w:t>
      </w:r>
      <w:proofErr w:type="spellEnd"/>
      <w:r w:rsidRPr="004E55CB">
        <w:rPr>
          <w:rFonts w:eastAsia="Times New Roman" w:cs="Times New Roman"/>
          <w:sz w:val="28"/>
          <w:szCs w:val="28"/>
          <w:lang w:eastAsia="ru-RU"/>
        </w:rPr>
        <w:t xml:space="preserve"> пары EURCHF, для индикатора TPO </w:t>
      </w:r>
      <w:proofErr w:type="spellStart"/>
      <w:r w:rsidRPr="004E55CB">
        <w:rPr>
          <w:rFonts w:eastAsia="Times New Roman" w:cs="Times New Roman"/>
          <w:sz w:val="28"/>
          <w:szCs w:val="28"/>
          <w:lang w:eastAsia="ru-RU"/>
        </w:rPr>
        <w:t>Range</w:t>
      </w:r>
      <w:proofErr w:type="spellEnd"/>
      <w:r w:rsidRPr="004E55CB">
        <w:rPr>
          <w:rFonts w:eastAsia="Times New Roman" w:cs="Times New Roman"/>
          <w:sz w:val="28"/>
          <w:szCs w:val="28"/>
          <w:lang w:eastAsia="ru-RU"/>
        </w:rPr>
        <w:t xml:space="preserve"> я специально выбрал период таким образом, чтобы убрать из расчётов последнее движение. Как можно заметить, цена достаточно точно отработала уровень поддержки S, после чего как по ученику отбилась от уровня сопротивления R.</w:t>
      </w:r>
      <w:r w:rsidRPr="004E55CB">
        <w:rPr>
          <w:rFonts w:eastAsia="Times New Roman" w:cs="Times New Roman"/>
          <w:sz w:val="28"/>
          <w:szCs w:val="28"/>
          <w:lang w:eastAsia="ru-RU"/>
        </w:rPr>
        <w:br/>
      </w:r>
      <w:r w:rsidRPr="004E55CB">
        <w:rPr>
          <w:rFonts w:eastAsia="Times New Roman" w:cs="Times New Roman"/>
          <w:sz w:val="28"/>
          <w:szCs w:val="28"/>
          <w:lang w:eastAsia="ru-RU"/>
        </w:rPr>
        <w:br/>
        <w:t>Справедливости ради отмечу, что насчёт отбоя от поддержки ещё были сомнения, так как индикатор TPO разметил ближайшую моду четыре дня назад и этот уровень уже был «проторгован»:</w:t>
      </w:r>
    </w:p>
    <w:p w:rsidR="004E55CB" w:rsidRPr="004E55CB" w:rsidRDefault="004E55CB" w:rsidP="004E55CB">
      <w:pPr>
        <w:spacing w:after="0" w:line="240" w:lineRule="auto"/>
        <w:jc w:val="center"/>
        <w:rPr>
          <w:rFonts w:eastAsia="Times New Roman" w:cs="Times New Roman"/>
          <w:sz w:val="28"/>
          <w:szCs w:val="28"/>
          <w:lang w:eastAsia="ru-RU"/>
        </w:rPr>
      </w:pPr>
      <w:r w:rsidRPr="004E55CB">
        <w:rPr>
          <w:rFonts w:eastAsia="Times New Roman" w:cs="Times New Roman"/>
          <w:noProof/>
          <w:sz w:val="28"/>
          <w:szCs w:val="28"/>
          <w:lang w:eastAsia="ru-RU"/>
        </w:rPr>
        <w:drawing>
          <wp:inline distT="0" distB="0" distL="0" distR="0" wp14:anchorId="0D08DB73" wp14:editId="27D774F7">
            <wp:extent cx="6382987" cy="2280062"/>
            <wp:effectExtent l="0" t="0" r="0" b="6350"/>
            <wp:docPr id="1" name="Рисунок 1" descr="Периоды рынка по TP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Периоды рынка по TPO"/>
                    <pic:cNvPicPr>
                      <a:picLocks noChangeAspect="1" noChangeArrowheads="1"/>
                    </pic:cNvPicPr>
                  </pic:nvPicPr>
                  <pic:blipFill rotWithShape="1">
                    <a:blip r:embed="rId8">
                      <a:extLst>
                        <a:ext uri="{28A0092B-C50C-407E-A947-70E740481C1C}">
                          <a14:useLocalDpi xmlns:a14="http://schemas.microsoft.com/office/drawing/2010/main" val="0"/>
                        </a:ext>
                      </a:extLst>
                    </a:blip>
                    <a:srcRect b="23505"/>
                    <a:stretch/>
                  </pic:blipFill>
                  <pic:spPr bwMode="auto">
                    <a:xfrm>
                      <a:off x="0" y="0"/>
                      <a:ext cx="6383020" cy="2280074"/>
                    </a:xfrm>
                    <a:prstGeom prst="rect">
                      <a:avLst/>
                    </a:prstGeom>
                    <a:noFill/>
                    <a:ln>
                      <a:noFill/>
                    </a:ln>
                    <a:extLst>
                      <a:ext uri="{53640926-AAD7-44D8-BBD7-CCE9431645EC}">
                        <a14:shadowObscured xmlns:a14="http://schemas.microsoft.com/office/drawing/2010/main"/>
                      </a:ext>
                    </a:extLst>
                  </pic:spPr>
                </pic:pic>
              </a:graphicData>
            </a:graphic>
          </wp:inline>
        </w:drawing>
      </w:r>
    </w:p>
    <w:p w:rsidR="004E55CB" w:rsidRPr="004E55CB" w:rsidRDefault="004E55CB" w:rsidP="004E55CB">
      <w:pPr>
        <w:spacing w:after="0" w:line="240" w:lineRule="auto"/>
        <w:rPr>
          <w:rFonts w:eastAsia="Times New Roman" w:cs="Times New Roman"/>
          <w:sz w:val="28"/>
          <w:szCs w:val="28"/>
          <w:lang w:eastAsia="ru-RU"/>
        </w:rPr>
      </w:pPr>
    </w:p>
    <w:p w:rsidR="004E55CB" w:rsidRPr="00885C76" w:rsidRDefault="004E55CB" w:rsidP="004E55CB">
      <w:pPr>
        <w:pStyle w:val="a6"/>
        <w:contextualSpacing/>
        <w:jc w:val="right"/>
        <w:rPr>
          <w:rFonts w:asciiTheme="minorHAnsi" w:hAnsiTheme="minorHAnsi"/>
          <w:sz w:val="28"/>
          <w:szCs w:val="28"/>
        </w:rPr>
      </w:pPr>
      <w:r>
        <w:rPr>
          <w:rFonts w:asciiTheme="minorHAnsi" w:hAnsiTheme="minorHAnsi"/>
          <w:sz w:val="28"/>
          <w:szCs w:val="28"/>
        </w:rPr>
        <w:t>Материал предо</w:t>
      </w:r>
      <w:bookmarkStart w:id="0" w:name="_GoBack"/>
      <w:bookmarkEnd w:id="0"/>
      <w:r>
        <w:rPr>
          <w:rFonts w:asciiTheme="minorHAnsi" w:hAnsiTheme="minorHAnsi"/>
          <w:sz w:val="28"/>
          <w:szCs w:val="28"/>
        </w:rPr>
        <w:t>ставлен</w:t>
      </w:r>
      <w:r w:rsidRPr="00885C76">
        <w:rPr>
          <w:rFonts w:asciiTheme="minorHAnsi" w:hAnsiTheme="minorHAnsi"/>
          <w:sz w:val="28"/>
          <w:szCs w:val="28"/>
        </w:rPr>
        <w:t xml:space="preserve"> информационным порталом </w:t>
      </w:r>
      <w:hyperlink r:id="rId9" w:history="1">
        <w:r w:rsidRPr="00885C76">
          <w:rPr>
            <w:rStyle w:val="a3"/>
            <w:rFonts w:asciiTheme="minorHAnsi" w:hAnsiTheme="minorHAnsi"/>
            <w:sz w:val="28"/>
            <w:szCs w:val="28"/>
          </w:rPr>
          <w:t>InfoFx.ru</w:t>
        </w:r>
      </w:hyperlink>
    </w:p>
    <w:p w:rsidR="006C2871" w:rsidRPr="004E55CB" w:rsidRDefault="006C2871" w:rsidP="004E55CB">
      <w:pPr>
        <w:jc w:val="right"/>
        <w:rPr>
          <w:sz w:val="28"/>
          <w:szCs w:val="28"/>
        </w:rPr>
      </w:pPr>
    </w:p>
    <w:sectPr w:rsidR="006C2871" w:rsidRPr="004E55C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3C84D5B"/>
    <w:multiLevelType w:val="multilevel"/>
    <w:tmpl w:val="B810B8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5C3C"/>
    <w:rsid w:val="004E55CB"/>
    <w:rsid w:val="006C2871"/>
    <w:rsid w:val="007F5C3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4E55C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4E55C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4E55CB"/>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4E55CB"/>
    <w:rPr>
      <w:rFonts w:ascii="Times New Roman" w:eastAsia="Times New Roman" w:hAnsi="Times New Roman" w:cs="Times New Roman"/>
      <w:b/>
      <w:bCs/>
      <w:sz w:val="27"/>
      <w:szCs w:val="27"/>
      <w:lang w:eastAsia="ru-RU"/>
    </w:rPr>
  </w:style>
  <w:style w:type="character" w:styleId="a3">
    <w:name w:val="Hyperlink"/>
    <w:basedOn w:val="a0"/>
    <w:uiPriority w:val="99"/>
    <w:semiHidden/>
    <w:unhideWhenUsed/>
    <w:rsid w:val="004E55CB"/>
    <w:rPr>
      <w:color w:val="0000FF"/>
      <w:u w:val="single"/>
    </w:rPr>
  </w:style>
  <w:style w:type="paragraph" w:styleId="a4">
    <w:name w:val="Balloon Text"/>
    <w:basedOn w:val="a"/>
    <w:link w:val="a5"/>
    <w:uiPriority w:val="99"/>
    <w:semiHidden/>
    <w:unhideWhenUsed/>
    <w:rsid w:val="004E55CB"/>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4E55CB"/>
    <w:rPr>
      <w:rFonts w:ascii="Tahoma" w:hAnsi="Tahoma" w:cs="Tahoma"/>
      <w:sz w:val="16"/>
      <w:szCs w:val="16"/>
    </w:rPr>
  </w:style>
  <w:style w:type="character" w:customStyle="1" w:styleId="10">
    <w:name w:val="Заголовок 1 Знак"/>
    <w:basedOn w:val="a0"/>
    <w:link w:val="1"/>
    <w:uiPriority w:val="9"/>
    <w:rsid w:val="004E55CB"/>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4E55CB"/>
    <w:rPr>
      <w:rFonts w:asciiTheme="majorHAnsi" w:eastAsiaTheme="majorEastAsia" w:hAnsiTheme="majorHAnsi" w:cstheme="majorBidi"/>
      <w:b/>
      <w:bCs/>
      <w:color w:val="4F81BD" w:themeColor="accent1"/>
      <w:sz w:val="26"/>
      <w:szCs w:val="26"/>
    </w:rPr>
  </w:style>
  <w:style w:type="paragraph" w:styleId="a6">
    <w:name w:val="Normal (Web)"/>
    <w:basedOn w:val="a"/>
    <w:uiPriority w:val="99"/>
    <w:unhideWhenUsed/>
    <w:rsid w:val="004E55CB"/>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4E55C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4E55C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4E55CB"/>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4E55CB"/>
    <w:rPr>
      <w:rFonts w:ascii="Times New Roman" w:eastAsia="Times New Roman" w:hAnsi="Times New Roman" w:cs="Times New Roman"/>
      <w:b/>
      <w:bCs/>
      <w:sz w:val="27"/>
      <w:szCs w:val="27"/>
      <w:lang w:eastAsia="ru-RU"/>
    </w:rPr>
  </w:style>
  <w:style w:type="character" w:styleId="a3">
    <w:name w:val="Hyperlink"/>
    <w:basedOn w:val="a0"/>
    <w:uiPriority w:val="99"/>
    <w:semiHidden/>
    <w:unhideWhenUsed/>
    <w:rsid w:val="004E55CB"/>
    <w:rPr>
      <w:color w:val="0000FF"/>
      <w:u w:val="single"/>
    </w:rPr>
  </w:style>
  <w:style w:type="paragraph" w:styleId="a4">
    <w:name w:val="Balloon Text"/>
    <w:basedOn w:val="a"/>
    <w:link w:val="a5"/>
    <w:uiPriority w:val="99"/>
    <w:semiHidden/>
    <w:unhideWhenUsed/>
    <w:rsid w:val="004E55CB"/>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4E55CB"/>
    <w:rPr>
      <w:rFonts w:ascii="Tahoma" w:hAnsi="Tahoma" w:cs="Tahoma"/>
      <w:sz w:val="16"/>
      <w:szCs w:val="16"/>
    </w:rPr>
  </w:style>
  <w:style w:type="character" w:customStyle="1" w:styleId="10">
    <w:name w:val="Заголовок 1 Знак"/>
    <w:basedOn w:val="a0"/>
    <w:link w:val="1"/>
    <w:uiPriority w:val="9"/>
    <w:rsid w:val="004E55CB"/>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4E55CB"/>
    <w:rPr>
      <w:rFonts w:asciiTheme="majorHAnsi" w:eastAsiaTheme="majorEastAsia" w:hAnsiTheme="majorHAnsi" w:cstheme="majorBidi"/>
      <w:b/>
      <w:bCs/>
      <w:color w:val="4F81BD" w:themeColor="accent1"/>
      <w:sz w:val="26"/>
      <w:szCs w:val="26"/>
    </w:rPr>
  </w:style>
  <w:style w:type="paragraph" w:styleId="a6">
    <w:name w:val="Normal (Web)"/>
    <w:basedOn w:val="a"/>
    <w:uiPriority w:val="99"/>
    <w:unhideWhenUsed/>
    <w:rsid w:val="004E55CB"/>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45018921">
      <w:bodyDiv w:val="1"/>
      <w:marLeft w:val="0"/>
      <w:marRight w:val="0"/>
      <w:marTop w:val="0"/>
      <w:marBottom w:val="0"/>
      <w:divBdr>
        <w:top w:val="none" w:sz="0" w:space="0" w:color="auto"/>
        <w:left w:val="none" w:sz="0" w:space="0" w:color="auto"/>
        <w:bottom w:val="none" w:sz="0" w:space="0" w:color="auto"/>
        <w:right w:val="none" w:sz="0" w:space="0" w:color="auto"/>
      </w:divBdr>
      <w:divsChild>
        <w:div w:id="50230796">
          <w:marLeft w:val="0"/>
          <w:marRight w:val="0"/>
          <w:marTop w:val="0"/>
          <w:marBottom w:val="0"/>
          <w:divBdr>
            <w:top w:val="none" w:sz="0" w:space="0" w:color="auto"/>
            <w:left w:val="none" w:sz="0" w:space="0" w:color="auto"/>
            <w:bottom w:val="none" w:sz="0" w:space="0" w:color="auto"/>
            <w:right w:val="none" w:sz="0" w:space="0" w:color="auto"/>
          </w:divBdr>
        </w:div>
        <w:div w:id="130268523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microsoft.com/office/2007/relationships/stylesWithEffects" Target="stylesWithEffect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infofx.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271</Words>
  <Characters>1545</Characters>
  <Application>Microsoft Office Word</Application>
  <DocSecurity>0</DocSecurity>
  <Lines>12</Lines>
  <Paragraphs>3</Paragraphs>
  <ScaleCrop>false</ScaleCrop>
  <Company>SPecialiST RePack</Company>
  <LinksUpToDate>false</LinksUpToDate>
  <CharactersWithSpaces>1813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Home-Block</dc:creator>
  <cp:keywords/>
  <dc:description/>
  <cp:lastModifiedBy>Home-Block</cp:lastModifiedBy>
  <cp:revision>2</cp:revision>
  <dcterms:created xsi:type="dcterms:W3CDTF">2017-02-04T17:45:00Z</dcterms:created>
  <dcterms:modified xsi:type="dcterms:W3CDTF">2017-02-04T17:47:00Z</dcterms:modified>
</cp:coreProperties>
</file>